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566" w:rsidRPr="00800772" w:rsidRDefault="00944566" w:rsidP="00944566">
      <w:pPr>
        <w:suppressAutoHyphens/>
        <w:spacing w:before="100" w:beforeAutospacing="1" w:after="100" w:afterAutospacing="1"/>
        <w:rPr>
          <w:rFonts w:ascii="Times New Roman" w:hAnsi="Times New Roman"/>
          <w:b/>
          <w:bCs/>
          <w:sz w:val="28"/>
          <w:szCs w:val="28"/>
        </w:rPr>
      </w:pPr>
      <w:r w:rsidRPr="00964D68">
        <w:rPr>
          <w:rFonts w:ascii="Times New Roman" w:hAnsi="Times New Roman"/>
          <w:b/>
          <w:bCs/>
          <w:sz w:val="28"/>
          <w:szCs w:val="28"/>
        </w:rPr>
        <w:t>Лекция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800772">
        <w:rPr>
          <w:rFonts w:ascii="Times New Roman" w:hAnsi="Times New Roman"/>
          <w:b/>
          <w:bCs/>
          <w:sz w:val="28"/>
          <w:szCs w:val="28"/>
        </w:rPr>
        <w:t>9    Кинетика металлургических процессов</w:t>
      </w:r>
    </w:p>
    <w:p w:rsidR="00944566" w:rsidRDefault="00944566" w:rsidP="00944566">
      <w:pPr>
        <w:suppressAutoHyphens/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4F0682">
        <w:rPr>
          <w:rFonts w:ascii="Times New Roman" w:hAnsi="Times New Roman"/>
          <w:sz w:val="28"/>
          <w:szCs w:val="28"/>
        </w:rPr>
        <w:t>Кинетика металлургических процессов</w:t>
      </w:r>
      <w:r>
        <w:rPr>
          <w:rFonts w:ascii="Times New Roman" w:hAnsi="Times New Roman"/>
          <w:sz w:val="28"/>
          <w:szCs w:val="28"/>
        </w:rPr>
        <w:t xml:space="preserve"> изучает изменение параметров системы во времени (концентрации компонентов, температуры, давления, объема).  Скорость выщелачивания в общем случае – функция скоростей двух процессов: химической реакции и диффузии, которые протекают через ряд промежуточных стадий.</w:t>
      </w:r>
    </w:p>
    <w:p w:rsidR="00944566" w:rsidRDefault="00944566" w:rsidP="00944566">
      <w:pPr>
        <w:suppressAutoHyphens/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Например, химическую реакцию растворения дисульфида молибдена молибденита) в щелочной среде в присутствии кислорода при температуре 120 -150 </w:t>
      </w:r>
      <w:r>
        <w:rPr>
          <w:rFonts w:ascii="Times New Roman" w:hAnsi="Times New Roman"/>
          <w:sz w:val="28"/>
          <w:szCs w:val="28"/>
          <w:vertAlign w:val="superscript"/>
        </w:rPr>
        <w:t>о</w:t>
      </w:r>
      <w:proofErr w:type="gramStart"/>
      <w:r>
        <w:rPr>
          <w:rFonts w:ascii="Times New Roman" w:hAnsi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/>
          <w:sz w:val="28"/>
          <w:szCs w:val="28"/>
        </w:rPr>
        <w:t>С</w:t>
      </w:r>
      <w:proofErr w:type="gramEnd"/>
      <w:r>
        <w:rPr>
          <w:rFonts w:ascii="Times New Roman" w:hAnsi="Times New Roman"/>
          <w:sz w:val="28"/>
          <w:szCs w:val="28"/>
        </w:rPr>
        <w:t xml:space="preserve"> суммарно представлена:</w:t>
      </w:r>
    </w:p>
    <w:p w:rsidR="00944566" w:rsidRPr="00964D68" w:rsidRDefault="00944566" w:rsidP="00944566">
      <w:pPr>
        <w:suppressAutoHyphens/>
        <w:spacing w:before="100" w:beforeAutospacing="1" w:after="100" w:afterAutospacing="1"/>
        <w:rPr>
          <w:rFonts w:ascii="Times New Roman" w:hAnsi="Times New Roman"/>
          <w:sz w:val="28"/>
          <w:szCs w:val="28"/>
          <w:lang w:val="en-US"/>
        </w:rPr>
      </w:pPr>
      <w:r w:rsidRPr="00944566">
        <w:rPr>
          <w:rFonts w:ascii="Times New Roman" w:hAnsi="Times New Roman"/>
          <w:sz w:val="28"/>
          <w:szCs w:val="28"/>
        </w:rPr>
        <w:t xml:space="preserve">                  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MoS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2 </w:t>
      </w:r>
      <w:r>
        <w:rPr>
          <w:rFonts w:ascii="Times New Roman" w:hAnsi="Times New Roman"/>
          <w:sz w:val="28"/>
          <w:szCs w:val="28"/>
          <w:lang w:val="en-US"/>
        </w:rPr>
        <w:t xml:space="preserve"> +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 4.5O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/>
          <w:sz w:val="28"/>
          <w:szCs w:val="28"/>
          <w:lang w:val="en-US"/>
        </w:rPr>
        <w:t xml:space="preserve">  + 6 OH</w:t>
      </w:r>
      <w:r w:rsidRPr="00010753">
        <w:rPr>
          <w:rFonts w:ascii="Times New Roman" w:hAnsi="Times New Roman"/>
          <w:sz w:val="28"/>
          <w:szCs w:val="28"/>
          <w:vertAlign w:val="superscript"/>
          <w:lang w:val="en-US"/>
        </w:rPr>
        <w:t xml:space="preserve"> -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   </w:t>
      </w:r>
      <w:r>
        <w:rPr>
          <w:rFonts w:ascii="Times New Roman" w:hAnsi="Times New Roman"/>
          <w:sz w:val="28"/>
          <w:szCs w:val="28"/>
          <w:lang w:val="en-US"/>
        </w:rPr>
        <w:t>=  MoO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4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vertAlign w:val="superscript"/>
          <w:lang w:val="en-US"/>
        </w:rPr>
        <w:t>2-</w:t>
      </w:r>
      <w:r>
        <w:rPr>
          <w:rFonts w:ascii="Times New Roman" w:hAnsi="Times New Roman"/>
          <w:sz w:val="28"/>
          <w:szCs w:val="28"/>
          <w:lang w:val="en-US"/>
        </w:rPr>
        <w:t xml:space="preserve"> + 2 SO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4 </w:t>
      </w:r>
      <w:r>
        <w:rPr>
          <w:rFonts w:ascii="Times New Roman" w:hAnsi="Times New Roman"/>
          <w:sz w:val="28"/>
          <w:szCs w:val="28"/>
          <w:vertAlign w:val="superscript"/>
          <w:lang w:val="en-US"/>
        </w:rPr>
        <w:t>2-</w:t>
      </w:r>
      <w:r>
        <w:rPr>
          <w:rFonts w:ascii="Times New Roman" w:hAnsi="Times New Roman"/>
          <w:sz w:val="28"/>
          <w:szCs w:val="28"/>
          <w:lang w:val="en-US"/>
        </w:rPr>
        <w:t xml:space="preserve">  + 3H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/>
          <w:sz w:val="28"/>
          <w:szCs w:val="28"/>
          <w:lang w:val="en-US"/>
        </w:rPr>
        <w:t>O</w:t>
      </w:r>
      <w:r w:rsidRPr="00964D68">
        <w:rPr>
          <w:rFonts w:ascii="Times New Roman" w:hAnsi="Times New Roman"/>
          <w:sz w:val="28"/>
          <w:szCs w:val="28"/>
          <w:lang w:val="en-US"/>
        </w:rPr>
        <w:t xml:space="preserve">   (9.1)</w:t>
      </w:r>
    </w:p>
    <w:p w:rsidR="00944566" w:rsidRDefault="00944566" w:rsidP="00944566">
      <w:pPr>
        <w:suppressAutoHyphens/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Реально протекает через ряд стадий:</w:t>
      </w:r>
    </w:p>
    <w:p w:rsidR="00944566" w:rsidRDefault="00944566" w:rsidP="00944566">
      <w:pPr>
        <w:suppressAutoHyphens/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хемосорбцию молекулы кислорода на активных участках поверхности молибденита;</w:t>
      </w:r>
    </w:p>
    <w:p w:rsidR="00944566" w:rsidRDefault="00944566" w:rsidP="00944566">
      <w:pPr>
        <w:suppressAutoHyphens/>
        <w:spacing w:before="100" w:beforeAutospacing="1" w:after="100" w:afterAutospacing="1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hAnsi="Times New Roman"/>
          <w:sz w:val="28"/>
          <w:szCs w:val="28"/>
        </w:rPr>
        <w:t>- адсорбцию второй молекулы О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proofErr w:type="gramStart"/>
      <w:r>
        <w:rPr>
          <w:rFonts w:ascii="Times New Roman" w:hAnsi="Times New Roman"/>
          <w:sz w:val="28"/>
          <w:szCs w:val="28"/>
          <w:vertAlign w:val="subscript"/>
        </w:rPr>
        <w:t xml:space="preserve"> ;</w:t>
      </w:r>
      <w:proofErr w:type="gramEnd"/>
    </w:p>
    <w:p w:rsidR="00944566" w:rsidRDefault="00944566" w:rsidP="00944566">
      <w:pPr>
        <w:suppressAutoHyphens/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 w:rsidRPr="00010753">
        <w:rPr>
          <w:rFonts w:ascii="Times New Roman" w:hAnsi="Times New Roman"/>
          <w:sz w:val="28"/>
          <w:szCs w:val="28"/>
        </w:rPr>
        <w:t>-  образование активного комплекса</w:t>
      </w:r>
      <w:r>
        <w:rPr>
          <w:rFonts w:ascii="Times New Roman" w:hAnsi="Times New Roman"/>
          <w:sz w:val="28"/>
          <w:szCs w:val="28"/>
        </w:rPr>
        <w:t>;</w:t>
      </w:r>
    </w:p>
    <w:p w:rsidR="00944566" w:rsidRDefault="00944566" w:rsidP="00944566">
      <w:pPr>
        <w:suppressAutoHyphens/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взаимодействие активного комплекса </w:t>
      </w:r>
      <w:proofErr w:type="gramStart"/>
      <w:r>
        <w:rPr>
          <w:rFonts w:ascii="Times New Roman" w:hAnsi="Times New Roman"/>
          <w:sz w:val="28"/>
          <w:szCs w:val="28"/>
        </w:rPr>
        <w:t>с</w:t>
      </w:r>
      <w:proofErr w:type="gramEnd"/>
      <w:r>
        <w:rPr>
          <w:rFonts w:ascii="Times New Roman" w:hAnsi="Times New Roman"/>
          <w:sz w:val="28"/>
          <w:szCs w:val="28"/>
        </w:rPr>
        <w:t xml:space="preserve"> ОН</w:t>
      </w:r>
      <w:r>
        <w:rPr>
          <w:rFonts w:ascii="Times New Roman" w:hAnsi="Times New Roman"/>
          <w:sz w:val="28"/>
          <w:szCs w:val="28"/>
          <w:vertAlign w:val="superscript"/>
        </w:rPr>
        <w:t xml:space="preserve"> - </w:t>
      </w:r>
      <w:r>
        <w:rPr>
          <w:rFonts w:ascii="Times New Roman" w:hAnsi="Times New Roman"/>
          <w:sz w:val="28"/>
          <w:szCs w:val="28"/>
        </w:rPr>
        <w:t>;</w:t>
      </w:r>
    </w:p>
    <w:p w:rsidR="00944566" w:rsidRDefault="00944566" w:rsidP="00944566">
      <w:pPr>
        <w:suppressAutoHyphens/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рекомбинацию ионов Н</w:t>
      </w:r>
      <w:r>
        <w:rPr>
          <w:rFonts w:ascii="Times New Roman" w:hAnsi="Times New Roman"/>
          <w:sz w:val="28"/>
          <w:szCs w:val="28"/>
          <w:vertAlign w:val="superscript"/>
        </w:rPr>
        <w:t xml:space="preserve"> +</w:t>
      </w:r>
      <w:r>
        <w:rPr>
          <w:rFonts w:ascii="Times New Roman" w:hAnsi="Times New Roman"/>
          <w:sz w:val="28"/>
          <w:szCs w:val="28"/>
        </w:rPr>
        <w:t xml:space="preserve">  и ОН</w:t>
      </w:r>
      <w:proofErr w:type="gramStart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vertAlign w:val="superscript"/>
        </w:rPr>
        <w:t>-</w:t>
      </w:r>
      <w:r>
        <w:rPr>
          <w:rFonts w:ascii="Times New Roman" w:hAnsi="Times New Roman"/>
          <w:sz w:val="28"/>
          <w:szCs w:val="28"/>
        </w:rPr>
        <w:t xml:space="preserve"> ;</w:t>
      </w:r>
      <w:proofErr w:type="gramEnd"/>
    </w:p>
    <w:p w:rsidR="00944566" w:rsidRPr="00010753" w:rsidRDefault="00944566" w:rsidP="00944566">
      <w:pPr>
        <w:suppressAutoHyphens/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окисление иона </w:t>
      </w:r>
      <w:r>
        <w:rPr>
          <w:rFonts w:ascii="Times New Roman" w:hAnsi="Times New Roman"/>
          <w:sz w:val="28"/>
          <w:szCs w:val="28"/>
          <w:lang w:val="en-US"/>
        </w:rPr>
        <w:t>S</w:t>
      </w:r>
      <w:r w:rsidRPr="00010753"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  <w:lang w:val="en-US"/>
        </w:rPr>
        <w:t>O</w:t>
      </w:r>
      <w:r w:rsidRPr="00010753">
        <w:rPr>
          <w:rFonts w:ascii="Times New Roman" w:hAnsi="Times New Roman"/>
          <w:sz w:val="28"/>
          <w:szCs w:val="28"/>
          <w:vertAlign w:val="subscript"/>
        </w:rPr>
        <w:t xml:space="preserve">2 </w:t>
      </w:r>
      <w:proofErr w:type="spellStart"/>
      <w:r w:rsidRPr="00010753">
        <w:rPr>
          <w:rFonts w:ascii="Times New Roman" w:hAnsi="Times New Roman"/>
          <w:sz w:val="28"/>
          <w:szCs w:val="28"/>
          <w:vertAlign w:val="superscript"/>
        </w:rPr>
        <w:t>2</w:t>
      </w:r>
      <w:proofErr w:type="spellEnd"/>
      <w:r w:rsidRPr="00010753">
        <w:rPr>
          <w:rFonts w:ascii="Times New Roman" w:hAnsi="Times New Roman"/>
          <w:sz w:val="28"/>
          <w:szCs w:val="28"/>
          <w:vertAlign w:val="superscript"/>
        </w:rPr>
        <w:t>-</w:t>
      </w:r>
      <w:r w:rsidRPr="00010753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 xml:space="preserve">до  </w:t>
      </w:r>
      <w:r w:rsidRPr="0001075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SO</w:t>
      </w:r>
      <w:r w:rsidRPr="00010753">
        <w:rPr>
          <w:rFonts w:ascii="Times New Roman" w:hAnsi="Times New Roman"/>
          <w:sz w:val="28"/>
          <w:szCs w:val="28"/>
          <w:vertAlign w:val="subscript"/>
        </w:rPr>
        <w:t xml:space="preserve">4 </w:t>
      </w:r>
      <w:r w:rsidRPr="00010753">
        <w:rPr>
          <w:rFonts w:ascii="Times New Roman" w:hAnsi="Times New Roman"/>
          <w:sz w:val="28"/>
          <w:szCs w:val="28"/>
          <w:vertAlign w:val="superscript"/>
        </w:rPr>
        <w:t>2-</w:t>
      </w:r>
      <w:r w:rsidRPr="00010753">
        <w:rPr>
          <w:rFonts w:ascii="Times New Roman" w:hAnsi="Times New Roman"/>
          <w:sz w:val="28"/>
          <w:szCs w:val="28"/>
        </w:rPr>
        <w:t xml:space="preserve">  </w:t>
      </w:r>
    </w:p>
    <w:p w:rsidR="00944566" w:rsidRPr="00010753" w:rsidRDefault="00944566" w:rsidP="0094456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В случае выщелачивания шеелитового концентрата растворителями </w:t>
      </w:r>
      <w:proofErr w:type="gramStart"/>
      <w:r>
        <w:rPr>
          <w:rFonts w:ascii="Times New Roman" w:hAnsi="Times New Roman"/>
          <w:sz w:val="28"/>
          <w:szCs w:val="28"/>
        </w:rPr>
        <w:t>(</w:t>
      </w:r>
      <w:r w:rsidRPr="00FF43DE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End"/>
      <w:r>
        <w:rPr>
          <w:rFonts w:ascii="Times New Roman" w:hAnsi="Times New Roman"/>
          <w:sz w:val="28"/>
          <w:szCs w:val="28"/>
          <w:lang w:val="en-US"/>
        </w:rPr>
        <w:t>NaF</w:t>
      </w:r>
      <w:proofErr w:type="spellEnd"/>
      <w:r w:rsidRPr="00FF43DE">
        <w:rPr>
          <w:rFonts w:ascii="Times New Roman" w:hAnsi="Times New Roman"/>
          <w:sz w:val="28"/>
          <w:szCs w:val="28"/>
        </w:rPr>
        <w:t xml:space="preserve">,  </w:t>
      </w:r>
      <w:r>
        <w:rPr>
          <w:rFonts w:ascii="Times New Roman" w:hAnsi="Times New Roman"/>
          <w:sz w:val="28"/>
          <w:szCs w:val="28"/>
          <w:lang w:val="en-US"/>
        </w:rPr>
        <w:t>Na</w:t>
      </w:r>
      <w:r w:rsidRPr="00FF43DE"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  <w:lang w:val="en-US"/>
        </w:rPr>
        <w:t>CO</w:t>
      </w:r>
      <w:r w:rsidRPr="00FF43DE">
        <w:rPr>
          <w:rFonts w:ascii="Times New Roman" w:hAnsi="Times New Roman"/>
          <w:sz w:val="28"/>
          <w:szCs w:val="28"/>
          <w:vertAlign w:val="subscript"/>
        </w:rPr>
        <w:t>3</w:t>
      </w:r>
      <w:r w:rsidRPr="00FF43DE"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NaOH</w:t>
      </w:r>
      <w:proofErr w:type="spellEnd"/>
      <w:r w:rsidRPr="00FF43DE">
        <w:rPr>
          <w:rFonts w:ascii="Times New Roman" w:hAnsi="Times New Roman"/>
          <w:sz w:val="28"/>
          <w:szCs w:val="28"/>
        </w:rPr>
        <w:t xml:space="preserve">) </w:t>
      </w:r>
      <w:r>
        <w:rPr>
          <w:rFonts w:ascii="Times New Roman" w:hAnsi="Times New Roman"/>
          <w:sz w:val="28"/>
          <w:szCs w:val="28"/>
        </w:rPr>
        <w:t>процесс идет с образованием твердого продукта, пленки которого на поверхности концентрата тормозят подвод реагента к реакционной поверхности и отвод продуктов реакции в раствор.</w:t>
      </w:r>
    </w:p>
    <w:p w:rsidR="00944566" w:rsidRPr="00FF43DE" w:rsidRDefault="00944566" w:rsidP="00944566">
      <w:pPr>
        <w:suppressAutoHyphens/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Главной задачей экспериментального исследования кинетики является определение лимитирующей (самой медленной) стадии; определив кинетическое уравнение процесса, предлагаются способы ускорения процесса и управления им.</w:t>
      </w:r>
    </w:p>
    <w:p w:rsidR="00944566" w:rsidRPr="004F40FD" w:rsidRDefault="00944566" w:rsidP="00944566">
      <w:pPr>
        <w:ind w:firstLine="709"/>
        <w:rPr>
          <w:rFonts w:ascii="Times New Roman" w:hAnsi="Times New Roman"/>
          <w:b/>
          <w:sz w:val="28"/>
          <w:szCs w:val="28"/>
        </w:rPr>
      </w:pPr>
      <w:r w:rsidRPr="004F40FD">
        <w:rPr>
          <w:rFonts w:ascii="Times New Roman" w:hAnsi="Times New Roman"/>
          <w:b/>
          <w:sz w:val="28"/>
          <w:szCs w:val="28"/>
        </w:rPr>
        <w:t xml:space="preserve">Дополнительный материал к лекции 9 </w:t>
      </w:r>
      <w:r>
        <w:rPr>
          <w:rFonts w:ascii="Times New Roman" w:hAnsi="Times New Roman"/>
          <w:b/>
          <w:bCs/>
          <w:sz w:val="24"/>
          <w:szCs w:val="24"/>
          <w:u w:color="404040"/>
        </w:rPr>
        <w:t xml:space="preserve"> (для самостоятельного изучения)</w:t>
      </w:r>
      <w:r w:rsidRPr="004F40FD">
        <w:rPr>
          <w:rFonts w:ascii="Times New Roman" w:hAnsi="Times New Roman"/>
          <w:b/>
          <w:sz w:val="28"/>
          <w:szCs w:val="28"/>
        </w:rPr>
        <w:t xml:space="preserve"> </w:t>
      </w:r>
    </w:p>
    <w:p w:rsidR="00944566" w:rsidRPr="004F0682" w:rsidRDefault="00944566" w:rsidP="00944566">
      <w:pPr>
        <w:ind w:firstLine="709"/>
        <w:rPr>
          <w:rFonts w:ascii="Times New Roman" w:hAnsi="Times New Roman"/>
          <w:bCs/>
          <w:sz w:val="24"/>
          <w:szCs w:val="24"/>
        </w:rPr>
      </w:pPr>
      <w:r w:rsidRPr="004F0682">
        <w:rPr>
          <w:rFonts w:ascii="Times New Roman" w:hAnsi="Times New Roman"/>
          <w:bCs/>
          <w:sz w:val="24"/>
          <w:szCs w:val="24"/>
        </w:rPr>
        <w:t xml:space="preserve"> Кинетические закономерности металлургических процессов.</w:t>
      </w:r>
    </w:p>
    <w:p w:rsidR="00944566" w:rsidRPr="004F0682" w:rsidRDefault="00944566" w:rsidP="00944566">
      <w:pPr>
        <w:ind w:firstLine="709"/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lastRenderedPageBreak/>
        <w:t>Процесс диссоциации карбонатов относится к типу топохимических реакций, которые протекают на поверхности раздела твердых фаз реагента и продукта при участии газообразной фазы.</w:t>
      </w:r>
    </w:p>
    <w:p w:rsidR="00944566" w:rsidRPr="004F0682" w:rsidRDefault="00944566" w:rsidP="00944566">
      <w:pPr>
        <w:ind w:firstLine="709"/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 xml:space="preserve">Диссоциация карбонатов относится к автокаталитическим процессам, для которых характерна малая скорость в начальный индукционный период, </w:t>
      </w:r>
      <w:proofErr w:type="spellStart"/>
      <w:r w:rsidRPr="004F0682">
        <w:rPr>
          <w:rFonts w:ascii="Times New Roman" w:hAnsi="Times New Roman"/>
          <w:sz w:val="24"/>
          <w:szCs w:val="24"/>
        </w:rPr>
        <w:t>самоускорение</w:t>
      </w:r>
      <w:proofErr w:type="spellEnd"/>
      <w:r w:rsidRPr="004F0682">
        <w:rPr>
          <w:rFonts w:ascii="Times New Roman" w:hAnsi="Times New Roman"/>
          <w:sz w:val="24"/>
          <w:szCs w:val="24"/>
        </w:rPr>
        <w:t xml:space="preserve"> реакции в период автокатализа с достижением максимальной скорости и уменьшением скорости в конечный период. Малая скорость превращений в индукционный период связана с трудностями зарождения новой фазы. На продолжительность этого периода влияют дисперсность карбоната и особенности строения его решетки, температура и степень удаления системы от равновесия</w:t>
      </w:r>
      <w:proofErr w:type="gramStart"/>
      <w:r w:rsidRPr="004F0682">
        <w:rPr>
          <w:rFonts w:ascii="Times New Roman" w:hAnsi="Times New Roman"/>
          <w:sz w:val="24"/>
          <w:szCs w:val="24"/>
        </w:rPr>
        <w:t xml:space="preserve"> (</w:t>
      </w:r>
      <w:r w:rsidRPr="004F0682">
        <w:rPr>
          <w:rFonts w:ascii="Times New Roman" w:hAnsi="Times New Roman"/>
          <w:position w:val="-14"/>
          <w:sz w:val="24"/>
          <w:szCs w:val="24"/>
        </w:rPr>
        <w:object w:dxaOrig="639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75pt;height:24pt" fillcolor="window">
            <v:imagedata r:id="rId4" o:title=""/>
          </v:shape>
        </w:object>
      </w:r>
      <w:r w:rsidRPr="004F0682">
        <w:rPr>
          <w:rFonts w:ascii="Times New Roman" w:hAnsi="Times New Roman"/>
          <w:sz w:val="24"/>
          <w:szCs w:val="24"/>
        </w:rPr>
        <w:t xml:space="preserve">), </w:t>
      </w:r>
      <w:proofErr w:type="gramEnd"/>
      <w:r w:rsidRPr="004F0682">
        <w:rPr>
          <w:rFonts w:ascii="Times New Roman" w:hAnsi="Times New Roman"/>
          <w:sz w:val="24"/>
          <w:szCs w:val="24"/>
        </w:rPr>
        <w:t>характеризуемая разностью давлений диссоциации карбоната (</w:t>
      </w:r>
      <w:proofErr w:type="spellStart"/>
      <w:r w:rsidRPr="004F0682">
        <w:rPr>
          <w:rFonts w:ascii="Times New Roman" w:hAnsi="Times New Roman"/>
          <w:sz w:val="24"/>
          <w:szCs w:val="24"/>
        </w:rPr>
        <w:t>Р</w:t>
      </w:r>
      <w:r w:rsidRPr="004F0682">
        <w:rPr>
          <w:rFonts w:ascii="Times New Roman" w:hAnsi="Times New Roman"/>
          <w:sz w:val="24"/>
          <w:szCs w:val="24"/>
          <w:vertAlign w:val="subscript"/>
        </w:rPr>
        <w:t>р</w:t>
      </w:r>
      <w:proofErr w:type="spellEnd"/>
      <w:r w:rsidRPr="004F0682">
        <w:rPr>
          <w:rFonts w:ascii="Times New Roman" w:hAnsi="Times New Roman"/>
          <w:sz w:val="24"/>
          <w:szCs w:val="24"/>
        </w:rPr>
        <w:t>) при данной температуре и парциальным давлением диоксида углерода в системе (</w:t>
      </w:r>
      <w:r w:rsidRPr="004F0682">
        <w:rPr>
          <w:rFonts w:ascii="Times New Roman" w:hAnsi="Times New Roman"/>
          <w:position w:val="-14"/>
          <w:sz w:val="24"/>
          <w:szCs w:val="24"/>
        </w:rPr>
        <w:object w:dxaOrig="480" w:dyaOrig="380">
          <v:shape id="_x0000_i1026" type="#_x0000_t75" style="width:30pt;height:24pt" fillcolor="window">
            <v:imagedata r:id="rId5" o:title=""/>
          </v:shape>
        </w:object>
      </w:r>
      <w:r w:rsidRPr="004F0682">
        <w:rPr>
          <w:rFonts w:ascii="Times New Roman" w:hAnsi="Times New Roman"/>
          <w:sz w:val="24"/>
          <w:szCs w:val="24"/>
        </w:rPr>
        <w:t>).</w:t>
      </w:r>
    </w:p>
    <w:p w:rsidR="00944566" w:rsidRPr="004F0682" w:rsidRDefault="00944566" w:rsidP="00944566">
      <w:pPr>
        <w:ind w:firstLine="709"/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>В практических условиях кинетические закономерности процессов диссоциации карбонатов имеют сложный характер и требуют учета диффузионных и теплообменных явлений.</w:t>
      </w:r>
    </w:p>
    <w:p w:rsidR="00944566" w:rsidRPr="004F0682" w:rsidRDefault="00944566" w:rsidP="00944566">
      <w:pPr>
        <w:ind w:firstLine="709"/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 xml:space="preserve">При сравнительно небольших давлениях диоксида углерода скорость процесса прямо пропорциональна </w:t>
      </w:r>
      <w:r w:rsidRPr="004F0682">
        <w:rPr>
          <w:rFonts w:ascii="Times New Roman" w:hAnsi="Times New Roman"/>
          <w:position w:val="-14"/>
          <w:sz w:val="24"/>
          <w:szCs w:val="24"/>
        </w:rPr>
        <w:object w:dxaOrig="639" w:dyaOrig="380">
          <v:shape id="_x0000_i1027" type="#_x0000_t75" style="width:39.75pt;height:24pt" fillcolor="window">
            <v:imagedata r:id="rId4" o:title=""/>
          </v:shape>
        </w:object>
      </w:r>
      <w:r w:rsidRPr="004F0682">
        <w:rPr>
          <w:rFonts w:ascii="Times New Roman" w:hAnsi="Times New Roman"/>
          <w:sz w:val="24"/>
          <w:szCs w:val="24"/>
        </w:rPr>
        <w:t>:</w:t>
      </w:r>
    </w:p>
    <w:p w:rsidR="00944566" w:rsidRPr="004F0682" w:rsidRDefault="00944566" w:rsidP="00944566">
      <w:pPr>
        <w:ind w:firstLine="709"/>
        <w:rPr>
          <w:rFonts w:ascii="Times New Roman" w:hAnsi="Times New Roman"/>
          <w:sz w:val="24"/>
          <w:szCs w:val="24"/>
        </w:rPr>
      </w:pPr>
    </w:p>
    <w:p w:rsidR="00944566" w:rsidRPr="004F0682" w:rsidRDefault="00944566" w:rsidP="00944566">
      <w:pPr>
        <w:ind w:left="720" w:firstLine="720"/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position w:val="-14"/>
          <w:sz w:val="24"/>
          <w:szCs w:val="24"/>
        </w:rPr>
        <w:object w:dxaOrig="1500" w:dyaOrig="380">
          <v:shape id="_x0000_i1028" type="#_x0000_t75" style="width:105pt;height:26.25pt" fillcolor="window">
            <v:imagedata r:id="rId6" o:title=""/>
          </v:shape>
        </w:object>
      </w:r>
      <w:r w:rsidRPr="004F0682">
        <w:rPr>
          <w:rFonts w:ascii="Times New Roman" w:hAnsi="Times New Roman"/>
          <w:sz w:val="24"/>
          <w:szCs w:val="24"/>
        </w:rPr>
        <w:t>,</w:t>
      </w: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sz w:val="24"/>
          <w:szCs w:val="24"/>
        </w:rPr>
        <w:tab/>
        <w:t>(</w:t>
      </w:r>
      <w:r>
        <w:rPr>
          <w:rFonts w:ascii="Times New Roman" w:hAnsi="Times New Roman"/>
          <w:sz w:val="24"/>
          <w:szCs w:val="24"/>
        </w:rPr>
        <w:t>9.2</w:t>
      </w:r>
      <w:r w:rsidRPr="004F0682">
        <w:rPr>
          <w:rFonts w:ascii="Times New Roman" w:hAnsi="Times New Roman"/>
          <w:sz w:val="24"/>
          <w:szCs w:val="24"/>
        </w:rPr>
        <w:t>)</w:t>
      </w:r>
    </w:p>
    <w:p w:rsidR="00944566" w:rsidRPr="004F0682" w:rsidRDefault="00944566" w:rsidP="00944566">
      <w:pPr>
        <w:ind w:firstLine="709"/>
        <w:rPr>
          <w:rFonts w:ascii="Times New Roman" w:hAnsi="Times New Roman"/>
          <w:sz w:val="24"/>
          <w:szCs w:val="24"/>
        </w:rPr>
      </w:pP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 xml:space="preserve">где </w:t>
      </w:r>
      <w:r w:rsidRPr="004F0682">
        <w:rPr>
          <w:rFonts w:ascii="Times New Roman" w:hAnsi="Times New Roman"/>
          <w:sz w:val="24"/>
          <w:szCs w:val="24"/>
        </w:rPr>
        <w:tab/>
      </w:r>
      <w:proofErr w:type="spellStart"/>
      <w:r w:rsidRPr="004F0682">
        <w:rPr>
          <w:rFonts w:ascii="Times New Roman" w:hAnsi="Times New Roman"/>
          <w:sz w:val="24"/>
          <w:szCs w:val="24"/>
        </w:rPr>
        <w:t>k</w:t>
      </w:r>
      <w:proofErr w:type="spellEnd"/>
      <w:r w:rsidRPr="004F0682">
        <w:rPr>
          <w:rFonts w:ascii="Times New Roman" w:hAnsi="Times New Roman"/>
          <w:sz w:val="24"/>
          <w:szCs w:val="24"/>
        </w:rPr>
        <w:t xml:space="preserve"> – константа скорости реакции разложения карбоната;</w:t>
      </w: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ab/>
        <w:t>S – реакционная поверхность.</w:t>
      </w: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ab/>
        <w:t>Влияние температуры можно оценить по уравнению Аррениуса:</w:t>
      </w: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position w:val="-10"/>
          <w:sz w:val="24"/>
          <w:szCs w:val="24"/>
        </w:rPr>
        <w:object w:dxaOrig="2020" w:dyaOrig="320">
          <v:shape id="_x0000_i1029" type="#_x0000_t75" style="width:129pt;height:20.25pt" fillcolor="window">
            <v:imagedata r:id="rId7" o:title=""/>
          </v:shape>
        </w:object>
      </w:r>
      <w:r w:rsidRPr="004F0682">
        <w:rPr>
          <w:rFonts w:ascii="Times New Roman" w:hAnsi="Times New Roman"/>
          <w:sz w:val="24"/>
          <w:szCs w:val="24"/>
        </w:rPr>
        <w:t>,</w:t>
      </w: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sz w:val="24"/>
          <w:szCs w:val="24"/>
        </w:rPr>
        <w:tab/>
        <w:t>(</w:t>
      </w:r>
      <w:r>
        <w:rPr>
          <w:rFonts w:ascii="Times New Roman" w:hAnsi="Times New Roman"/>
          <w:sz w:val="24"/>
          <w:szCs w:val="24"/>
        </w:rPr>
        <w:t>9.3</w:t>
      </w:r>
      <w:r w:rsidRPr="004F0682">
        <w:rPr>
          <w:rFonts w:ascii="Times New Roman" w:hAnsi="Times New Roman"/>
          <w:sz w:val="24"/>
          <w:szCs w:val="24"/>
        </w:rPr>
        <w:t>)</w:t>
      </w: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>где</w:t>
      </w:r>
      <w:proofErr w:type="gramStart"/>
      <w:r w:rsidRPr="004F0682">
        <w:rPr>
          <w:rFonts w:ascii="Times New Roman" w:hAnsi="Times New Roman"/>
          <w:sz w:val="24"/>
          <w:szCs w:val="24"/>
        </w:rPr>
        <w:t xml:space="preserve"> </w:t>
      </w:r>
      <w:r w:rsidRPr="004F0682">
        <w:rPr>
          <w:rFonts w:ascii="Times New Roman" w:hAnsi="Times New Roman"/>
          <w:sz w:val="24"/>
          <w:szCs w:val="24"/>
        </w:rPr>
        <w:tab/>
        <w:t>Е</w:t>
      </w:r>
      <w:proofErr w:type="gramEnd"/>
      <w:r w:rsidRPr="004F0682">
        <w:rPr>
          <w:rFonts w:ascii="Times New Roman" w:hAnsi="Times New Roman"/>
          <w:sz w:val="24"/>
          <w:szCs w:val="24"/>
        </w:rPr>
        <w:t xml:space="preserve"> – кажущаяся энергия активации процесса, Дж/моль.</w:t>
      </w: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ab/>
        <w:t>Величина константы скорости реакции определяется совокупностью значений</w:t>
      </w:r>
      <w:proofErr w:type="gramStart"/>
      <w:r w:rsidRPr="004F0682">
        <w:rPr>
          <w:rFonts w:ascii="Times New Roman" w:hAnsi="Times New Roman"/>
          <w:sz w:val="24"/>
          <w:szCs w:val="24"/>
        </w:rPr>
        <w:t xml:space="preserve"> Е</w:t>
      </w:r>
      <w:proofErr w:type="gramEnd"/>
      <w:r w:rsidRPr="004F0682">
        <w:rPr>
          <w:rFonts w:ascii="Times New Roman" w:hAnsi="Times New Roman"/>
          <w:sz w:val="24"/>
          <w:szCs w:val="24"/>
        </w:rPr>
        <w:t xml:space="preserve"> и А, где А – </w:t>
      </w:r>
      <w:proofErr w:type="spellStart"/>
      <w:r w:rsidRPr="004F0682">
        <w:rPr>
          <w:rFonts w:ascii="Times New Roman" w:hAnsi="Times New Roman"/>
          <w:sz w:val="24"/>
          <w:szCs w:val="24"/>
        </w:rPr>
        <w:t>предэкспоненциальный</w:t>
      </w:r>
      <w:proofErr w:type="spellEnd"/>
      <w:r w:rsidRPr="004F0682">
        <w:rPr>
          <w:rFonts w:ascii="Times New Roman" w:hAnsi="Times New Roman"/>
          <w:sz w:val="24"/>
          <w:szCs w:val="24"/>
        </w:rPr>
        <w:t xml:space="preserve"> множитель – является функцией вероятности </w:t>
      </w:r>
      <w:r w:rsidRPr="004F0682">
        <w:rPr>
          <w:rFonts w:ascii="Times New Roman" w:hAnsi="Times New Roman"/>
          <w:sz w:val="24"/>
          <w:szCs w:val="24"/>
        </w:rPr>
        <w:lastRenderedPageBreak/>
        <w:t xml:space="preserve">соударения активных молекул, отражая тем самым </w:t>
      </w:r>
      <w:proofErr w:type="spellStart"/>
      <w:r w:rsidRPr="004F0682">
        <w:rPr>
          <w:rFonts w:ascii="Times New Roman" w:hAnsi="Times New Roman"/>
          <w:sz w:val="24"/>
          <w:szCs w:val="24"/>
        </w:rPr>
        <w:t>энтропийный</w:t>
      </w:r>
      <w:proofErr w:type="spellEnd"/>
      <w:r w:rsidRPr="004F0682">
        <w:rPr>
          <w:rFonts w:ascii="Times New Roman" w:hAnsi="Times New Roman"/>
          <w:sz w:val="24"/>
          <w:szCs w:val="24"/>
        </w:rPr>
        <w:t xml:space="preserve"> фактор в реагирующей системе.</w:t>
      </w: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ab/>
        <w:t>Интерпретация уравнения Аррениуса позволяет утверждать, что, чем больше энергия активации, тем в большей мере скорость реакции зависит от температуры. Обратимые эндотермические реакции к которым относится реакция разложения карбоната кальция, характеризуются соотношением Е</w:t>
      </w:r>
      <w:proofErr w:type="gramStart"/>
      <w:r w:rsidRPr="004F0682">
        <w:rPr>
          <w:rFonts w:ascii="Times New Roman" w:hAnsi="Times New Roman"/>
          <w:sz w:val="24"/>
          <w:szCs w:val="24"/>
          <w:vertAlign w:val="subscript"/>
        </w:rPr>
        <w:t>2</w:t>
      </w:r>
      <w:proofErr w:type="gramEnd"/>
      <w:r w:rsidRPr="004F0682">
        <w:rPr>
          <w:rFonts w:ascii="Times New Roman" w:hAnsi="Times New Roman"/>
          <w:sz w:val="24"/>
          <w:szCs w:val="24"/>
        </w:rPr>
        <w:t xml:space="preserve"> &lt; Е</w:t>
      </w:r>
      <w:r w:rsidRPr="004F0682">
        <w:rPr>
          <w:rFonts w:ascii="Times New Roman" w:hAnsi="Times New Roman"/>
          <w:sz w:val="24"/>
          <w:szCs w:val="24"/>
          <w:vertAlign w:val="subscript"/>
        </w:rPr>
        <w:t>1</w:t>
      </w:r>
      <w:r w:rsidRPr="004F0682">
        <w:rPr>
          <w:rFonts w:ascii="Times New Roman" w:hAnsi="Times New Roman"/>
          <w:sz w:val="24"/>
          <w:szCs w:val="24"/>
        </w:rPr>
        <w:t>: энергия активации обратной реакции меньше, чем прямой. Поэтому с ростом температуры k</w:t>
      </w:r>
      <w:r w:rsidRPr="004F0682">
        <w:rPr>
          <w:rFonts w:ascii="Times New Roman" w:hAnsi="Times New Roman"/>
          <w:sz w:val="24"/>
          <w:szCs w:val="24"/>
          <w:vertAlign w:val="subscript"/>
        </w:rPr>
        <w:t>2</w:t>
      </w:r>
      <w:r w:rsidRPr="004F0682">
        <w:rPr>
          <w:rFonts w:ascii="Times New Roman" w:hAnsi="Times New Roman"/>
          <w:sz w:val="24"/>
          <w:szCs w:val="24"/>
        </w:rPr>
        <w:t xml:space="preserve"> растет меньше, чем k</w:t>
      </w:r>
      <w:r w:rsidRPr="004F0682">
        <w:rPr>
          <w:rFonts w:ascii="Times New Roman" w:hAnsi="Times New Roman"/>
          <w:sz w:val="24"/>
          <w:szCs w:val="24"/>
          <w:vertAlign w:val="subscript"/>
        </w:rPr>
        <w:t>1</w:t>
      </w:r>
      <w:r w:rsidRPr="004F0682">
        <w:rPr>
          <w:rFonts w:ascii="Times New Roman" w:hAnsi="Times New Roman"/>
          <w:sz w:val="24"/>
          <w:szCs w:val="24"/>
        </w:rPr>
        <w:t>, в результате чего равновесие смещается вправо. В общем случае, рассматривая процесс диссоциации карбоната как многостадийный процесс, можно утверждать, что при нагревании преимущественно ускоряются те стадии, которые характеризуются большим значением энергии активации.</w:t>
      </w: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ab/>
        <w:t>При постоянном значении поверхности S скорость разложения карбоната кальция определится из уравнения:</w:t>
      </w: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position w:val="-14"/>
          <w:sz w:val="24"/>
          <w:szCs w:val="24"/>
        </w:rPr>
        <w:object w:dxaOrig="2280" w:dyaOrig="380">
          <v:shape id="_x0000_i1030" type="#_x0000_t75" style="width:151.5pt;height:24.75pt" fillcolor="window">
            <v:imagedata r:id="rId8" o:title=""/>
          </v:shape>
        </w:object>
      </w:r>
      <w:r w:rsidRPr="004F0682">
        <w:rPr>
          <w:rFonts w:ascii="Times New Roman" w:hAnsi="Times New Roman"/>
          <w:sz w:val="24"/>
          <w:szCs w:val="24"/>
        </w:rPr>
        <w:tab/>
        <w:t>(</w:t>
      </w:r>
      <w:r>
        <w:rPr>
          <w:rFonts w:ascii="Times New Roman" w:hAnsi="Times New Roman"/>
          <w:sz w:val="24"/>
          <w:szCs w:val="24"/>
        </w:rPr>
        <w:t>9.4</w:t>
      </w:r>
      <w:r w:rsidRPr="004F0682">
        <w:rPr>
          <w:rFonts w:ascii="Times New Roman" w:hAnsi="Times New Roman"/>
          <w:sz w:val="24"/>
          <w:szCs w:val="24"/>
        </w:rPr>
        <w:t>)</w:t>
      </w: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ab/>
        <w:t xml:space="preserve">После разделения переменных и интегрирования при начальных условиях: </w:t>
      </w:r>
      <w:r w:rsidRPr="004F0682">
        <w:rPr>
          <w:rFonts w:ascii="Times New Roman" w:hAnsi="Times New Roman"/>
          <w:sz w:val="24"/>
          <w:szCs w:val="24"/>
        </w:rPr>
        <w:sym w:font="Symbol" w:char="F074"/>
      </w:r>
      <w:r w:rsidRPr="004F0682">
        <w:rPr>
          <w:rFonts w:ascii="Times New Roman" w:hAnsi="Times New Roman"/>
          <w:sz w:val="24"/>
          <w:szCs w:val="24"/>
        </w:rPr>
        <w:t xml:space="preserve"> = 0; </w:t>
      </w:r>
      <w:proofErr w:type="spellStart"/>
      <w:proofErr w:type="gramStart"/>
      <w:r w:rsidRPr="004F0682">
        <w:rPr>
          <w:rFonts w:ascii="Times New Roman" w:hAnsi="Times New Roman"/>
          <w:sz w:val="24"/>
          <w:szCs w:val="24"/>
        </w:rPr>
        <w:t>р</w:t>
      </w:r>
      <w:proofErr w:type="spellEnd"/>
      <w:proofErr w:type="gramEnd"/>
      <w:r w:rsidRPr="004F0682">
        <w:rPr>
          <w:rFonts w:ascii="Times New Roman" w:hAnsi="Times New Roman"/>
          <w:sz w:val="24"/>
          <w:szCs w:val="24"/>
        </w:rPr>
        <w:t xml:space="preserve"> = Р</w:t>
      </w:r>
      <w:r w:rsidRPr="004F0682">
        <w:rPr>
          <w:rFonts w:ascii="Times New Roman" w:hAnsi="Times New Roman"/>
          <w:sz w:val="24"/>
          <w:szCs w:val="24"/>
          <w:vertAlign w:val="subscript"/>
        </w:rPr>
        <w:t xml:space="preserve">0 </w:t>
      </w:r>
      <w:r w:rsidRPr="004F0682">
        <w:rPr>
          <w:rFonts w:ascii="Times New Roman" w:hAnsi="Times New Roman"/>
          <w:sz w:val="24"/>
          <w:szCs w:val="24"/>
        </w:rPr>
        <w:t>, получим:</w:t>
      </w: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position w:val="-32"/>
          <w:sz w:val="24"/>
          <w:szCs w:val="24"/>
        </w:rPr>
        <w:object w:dxaOrig="3280" w:dyaOrig="760">
          <v:shape id="_x0000_i1031" type="#_x0000_t75" style="width:203.25pt;height:46.5pt" fillcolor="window">
            <v:imagedata r:id="rId9" o:title=""/>
          </v:shape>
        </w:object>
      </w:r>
      <w:r w:rsidRPr="004F0682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</w:t>
      </w:r>
      <w:r w:rsidRPr="004F0682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9.5</w:t>
      </w:r>
      <w:r w:rsidRPr="004F0682">
        <w:rPr>
          <w:rFonts w:ascii="Times New Roman" w:hAnsi="Times New Roman"/>
          <w:sz w:val="24"/>
          <w:szCs w:val="24"/>
        </w:rPr>
        <w:t>)</w:t>
      </w: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ab/>
        <w:t xml:space="preserve">Кажущаяся энергия </w:t>
      </w:r>
      <w:proofErr w:type="gramStart"/>
      <w:r w:rsidRPr="004F0682">
        <w:rPr>
          <w:rFonts w:ascii="Times New Roman" w:hAnsi="Times New Roman"/>
          <w:sz w:val="24"/>
          <w:szCs w:val="24"/>
        </w:rPr>
        <w:t>активации процесса разложения карбоната кальция</w:t>
      </w:r>
      <w:proofErr w:type="gramEnd"/>
      <w:r w:rsidRPr="004F0682">
        <w:rPr>
          <w:rFonts w:ascii="Times New Roman" w:hAnsi="Times New Roman"/>
          <w:sz w:val="24"/>
          <w:szCs w:val="24"/>
        </w:rPr>
        <w:t xml:space="preserve"> имеет вид:</w:t>
      </w: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position w:val="-32"/>
          <w:sz w:val="24"/>
          <w:szCs w:val="24"/>
        </w:rPr>
        <w:object w:dxaOrig="2760" w:dyaOrig="760">
          <v:shape id="_x0000_i1032" type="#_x0000_t75" style="width:157.5pt;height:42.75pt" fillcolor="window">
            <v:imagedata r:id="rId10" o:title=""/>
          </v:shape>
        </w:object>
      </w:r>
      <w:r w:rsidRPr="004F0682">
        <w:rPr>
          <w:rFonts w:ascii="Times New Roman" w:hAnsi="Times New Roman"/>
          <w:sz w:val="24"/>
          <w:szCs w:val="24"/>
        </w:rPr>
        <w:t>,</w:t>
      </w: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sz w:val="24"/>
          <w:szCs w:val="24"/>
        </w:rPr>
        <w:tab/>
        <w:t>(</w:t>
      </w:r>
      <w:r>
        <w:rPr>
          <w:rFonts w:ascii="Times New Roman" w:hAnsi="Times New Roman"/>
          <w:sz w:val="24"/>
          <w:szCs w:val="24"/>
        </w:rPr>
        <w:t>9.6</w:t>
      </w:r>
      <w:r w:rsidRPr="004F0682">
        <w:rPr>
          <w:rFonts w:ascii="Times New Roman" w:hAnsi="Times New Roman"/>
          <w:sz w:val="24"/>
          <w:szCs w:val="24"/>
        </w:rPr>
        <w:t>)</w:t>
      </w: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>где k</w:t>
      </w:r>
      <w:r w:rsidRPr="004F0682">
        <w:rPr>
          <w:rFonts w:ascii="Times New Roman" w:hAnsi="Times New Roman"/>
          <w:sz w:val="24"/>
          <w:szCs w:val="24"/>
          <w:vertAlign w:val="subscript"/>
        </w:rPr>
        <w:t>1</w:t>
      </w:r>
      <w:r w:rsidRPr="004F0682">
        <w:rPr>
          <w:rFonts w:ascii="Times New Roman" w:hAnsi="Times New Roman"/>
          <w:sz w:val="24"/>
          <w:szCs w:val="24"/>
        </w:rPr>
        <w:t xml:space="preserve"> и k</w:t>
      </w:r>
      <w:r w:rsidRPr="004F0682">
        <w:rPr>
          <w:rFonts w:ascii="Times New Roman" w:hAnsi="Times New Roman"/>
          <w:sz w:val="24"/>
          <w:szCs w:val="24"/>
          <w:vertAlign w:val="subscript"/>
        </w:rPr>
        <w:t>2</w:t>
      </w:r>
      <w:r w:rsidRPr="004F0682">
        <w:rPr>
          <w:rFonts w:ascii="Times New Roman" w:hAnsi="Times New Roman"/>
          <w:sz w:val="24"/>
          <w:szCs w:val="24"/>
        </w:rPr>
        <w:t xml:space="preserve"> – константы скоростей реакции при абсолютных температурах Т</w:t>
      </w:r>
      <w:proofErr w:type="gramStart"/>
      <w:r w:rsidRPr="004F0682">
        <w:rPr>
          <w:rFonts w:ascii="Times New Roman" w:hAnsi="Times New Roman"/>
          <w:sz w:val="24"/>
          <w:szCs w:val="24"/>
          <w:vertAlign w:val="subscript"/>
        </w:rPr>
        <w:t>1</w:t>
      </w:r>
      <w:proofErr w:type="gramEnd"/>
      <w:r w:rsidRPr="004F0682">
        <w:rPr>
          <w:rFonts w:ascii="Times New Roman" w:hAnsi="Times New Roman"/>
          <w:sz w:val="24"/>
          <w:szCs w:val="24"/>
        </w:rPr>
        <w:t xml:space="preserve"> и Т</w:t>
      </w:r>
      <w:r w:rsidRPr="004F0682">
        <w:rPr>
          <w:rFonts w:ascii="Times New Roman" w:hAnsi="Times New Roman"/>
          <w:sz w:val="24"/>
          <w:szCs w:val="24"/>
          <w:vertAlign w:val="subscript"/>
        </w:rPr>
        <w:t>2</w:t>
      </w:r>
      <w:r w:rsidRPr="004F0682">
        <w:rPr>
          <w:rFonts w:ascii="Times New Roman" w:hAnsi="Times New Roman"/>
          <w:sz w:val="24"/>
          <w:szCs w:val="24"/>
        </w:rPr>
        <w:t>, соответственно.</w:t>
      </w: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lastRenderedPageBreak/>
        <w:tab/>
        <w:t xml:space="preserve">Таким образом, зависимости </w:t>
      </w:r>
      <w:r w:rsidRPr="004F0682">
        <w:rPr>
          <w:rFonts w:ascii="Times New Roman" w:hAnsi="Times New Roman"/>
          <w:position w:val="-14"/>
          <w:sz w:val="24"/>
          <w:szCs w:val="24"/>
        </w:rPr>
        <w:object w:dxaOrig="1980" w:dyaOrig="380">
          <v:shape id="_x0000_i1033" type="#_x0000_t75" style="width:121.5pt;height:23.25pt" fillcolor="window">
            <v:imagedata r:id="rId11" o:title=""/>
          </v:shape>
        </w:object>
      </w:r>
      <w:proofErr w:type="gramStart"/>
      <w:r w:rsidRPr="004F0682">
        <w:rPr>
          <w:rFonts w:ascii="Times New Roman" w:hAnsi="Times New Roman"/>
          <w:sz w:val="24"/>
          <w:szCs w:val="24"/>
        </w:rPr>
        <w:t>от</w:t>
      </w:r>
      <w:proofErr w:type="gramEnd"/>
      <w:r w:rsidRPr="004F0682">
        <w:rPr>
          <w:rFonts w:ascii="Times New Roman" w:hAnsi="Times New Roman"/>
          <w:sz w:val="24"/>
          <w:szCs w:val="24"/>
        </w:rPr>
        <w:t xml:space="preserve"> </w:t>
      </w:r>
      <w:r w:rsidRPr="004F0682">
        <w:rPr>
          <w:rFonts w:ascii="Times New Roman" w:hAnsi="Times New Roman"/>
          <w:sz w:val="24"/>
          <w:szCs w:val="24"/>
        </w:rPr>
        <w:sym w:font="Symbol" w:char="F074"/>
      </w:r>
      <w:r w:rsidRPr="004F0682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4F0682">
        <w:rPr>
          <w:rFonts w:ascii="Times New Roman" w:hAnsi="Times New Roman"/>
          <w:sz w:val="24"/>
          <w:szCs w:val="24"/>
        </w:rPr>
        <w:t>lnk</w:t>
      </w:r>
      <w:proofErr w:type="spellEnd"/>
      <w:r w:rsidRPr="004F0682">
        <w:rPr>
          <w:rFonts w:ascii="Times New Roman" w:hAnsi="Times New Roman"/>
          <w:sz w:val="24"/>
          <w:szCs w:val="24"/>
        </w:rPr>
        <w:t xml:space="preserve"> от (1/Т) имеют </w:t>
      </w:r>
      <w:proofErr w:type="gramStart"/>
      <w:r w:rsidRPr="004F0682">
        <w:rPr>
          <w:rFonts w:ascii="Times New Roman" w:hAnsi="Times New Roman"/>
          <w:sz w:val="24"/>
          <w:szCs w:val="24"/>
        </w:rPr>
        <w:t>линейный</w:t>
      </w:r>
      <w:proofErr w:type="gramEnd"/>
      <w:r w:rsidRPr="004F0682">
        <w:rPr>
          <w:rFonts w:ascii="Times New Roman" w:hAnsi="Times New Roman"/>
          <w:sz w:val="24"/>
          <w:szCs w:val="24"/>
        </w:rPr>
        <w:t xml:space="preserve"> характер, это позволяет по экспериментальным данным определить скорость процесса диссоциации и численное значение энергии активации разложения СаСО</w:t>
      </w:r>
      <w:r w:rsidRPr="004F0682">
        <w:rPr>
          <w:rFonts w:ascii="Times New Roman" w:hAnsi="Times New Roman"/>
          <w:sz w:val="24"/>
          <w:szCs w:val="24"/>
          <w:vertAlign w:val="subscript"/>
        </w:rPr>
        <w:t>3</w:t>
      </w:r>
      <w:r w:rsidRPr="004F0682">
        <w:rPr>
          <w:rFonts w:ascii="Times New Roman" w:hAnsi="Times New Roman"/>
          <w:sz w:val="24"/>
          <w:szCs w:val="24"/>
        </w:rPr>
        <w:t>.</w:t>
      </w:r>
    </w:p>
    <w:p w:rsidR="00944566" w:rsidRPr="004F0682" w:rsidRDefault="00944566" w:rsidP="00944566">
      <w:pPr>
        <w:ind w:firstLine="720"/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>Взаимодействие (27) слагается из нескольких стадий и в зависимости от лимитирующего звена может протекать в кинетическом, диффузионном  и комбинированном режимах.</w:t>
      </w:r>
    </w:p>
    <w:p w:rsidR="00944566" w:rsidRPr="004F0682" w:rsidRDefault="00944566" w:rsidP="00944566">
      <w:pPr>
        <w:ind w:firstLine="720"/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>Кинетический режим взаимодействия характерен для сравнительно низких температур, высоких скоростей газового потока и высокой дисперсности углерода</w:t>
      </w:r>
    </w:p>
    <w:p w:rsidR="00944566" w:rsidRPr="004F0682" w:rsidRDefault="00944566" w:rsidP="00944566">
      <w:pPr>
        <w:ind w:firstLine="720"/>
        <w:rPr>
          <w:rFonts w:ascii="Times New Roman" w:hAnsi="Times New Roman"/>
          <w:sz w:val="24"/>
          <w:szCs w:val="24"/>
        </w:rPr>
      </w:pP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</w:t>
      </w:r>
      <w:r w:rsidRPr="004F0682">
        <w:rPr>
          <w:rFonts w:ascii="Times New Roman" w:hAnsi="Times New Roman"/>
          <w:position w:val="-14"/>
          <w:sz w:val="24"/>
          <w:szCs w:val="24"/>
        </w:rPr>
        <w:object w:dxaOrig="1120" w:dyaOrig="400">
          <v:shape id="_x0000_i1034" type="#_x0000_t75" style="width:79.5pt;height:28.5pt" fillcolor="window">
            <v:imagedata r:id="rId12" o:title=""/>
          </v:shape>
        </w:object>
      </w:r>
      <w:r w:rsidRPr="004F0682">
        <w:rPr>
          <w:rFonts w:ascii="Times New Roman" w:hAnsi="Times New Roman"/>
          <w:sz w:val="24"/>
          <w:szCs w:val="24"/>
        </w:rPr>
        <w:t>,</w:t>
      </w: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    </w:t>
      </w:r>
      <w:r w:rsidRPr="004F0682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9.7</w:t>
      </w:r>
      <w:r w:rsidRPr="004F0682">
        <w:rPr>
          <w:rFonts w:ascii="Times New Roman" w:hAnsi="Times New Roman"/>
          <w:sz w:val="24"/>
          <w:szCs w:val="24"/>
        </w:rPr>
        <w:t>)</w:t>
      </w:r>
    </w:p>
    <w:p w:rsidR="00944566" w:rsidRPr="004F0682" w:rsidRDefault="00944566" w:rsidP="00944566">
      <w:pPr>
        <w:ind w:firstLine="720"/>
        <w:rPr>
          <w:rFonts w:ascii="Times New Roman" w:hAnsi="Times New Roman"/>
          <w:sz w:val="24"/>
          <w:szCs w:val="24"/>
        </w:rPr>
      </w:pP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 xml:space="preserve">где </w:t>
      </w: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position w:val="-12"/>
          <w:sz w:val="24"/>
          <w:szCs w:val="24"/>
        </w:rPr>
        <w:object w:dxaOrig="2060" w:dyaOrig="360">
          <v:shape id="_x0000_i1035" type="#_x0000_t75" style="width:129pt;height:22.5pt" fillcolor="window">
            <v:imagedata r:id="rId13" o:title=""/>
          </v:shape>
        </w:object>
      </w:r>
      <w:r w:rsidRPr="004F0682">
        <w:rPr>
          <w:rFonts w:ascii="Times New Roman" w:hAnsi="Times New Roman"/>
          <w:sz w:val="24"/>
          <w:szCs w:val="24"/>
        </w:rPr>
        <w:t>- константа скорости реакции;</w:t>
      </w: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i/>
          <w:sz w:val="24"/>
          <w:szCs w:val="24"/>
        </w:rPr>
        <w:t>Е</w:t>
      </w:r>
      <w:r w:rsidRPr="004F0682">
        <w:rPr>
          <w:rFonts w:ascii="Times New Roman" w:hAnsi="Times New Roman"/>
          <w:sz w:val="24"/>
          <w:szCs w:val="24"/>
        </w:rPr>
        <w:t xml:space="preserve"> – кажущаяся энергия активации, </w:t>
      </w:r>
      <w:proofErr w:type="gramStart"/>
      <w:r w:rsidRPr="004F0682">
        <w:rPr>
          <w:rFonts w:ascii="Times New Roman" w:hAnsi="Times New Roman"/>
          <w:sz w:val="24"/>
          <w:szCs w:val="24"/>
        </w:rPr>
        <w:t>Дж</w:t>
      </w:r>
      <w:proofErr w:type="gramEnd"/>
      <w:r w:rsidRPr="004F0682">
        <w:rPr>
          <w:rFonts w:ascii="Times New Roman" w:hAnsi="Times New Roman"/>
          <w:sz w:val="24"/>
          <w:szCs w:val="24"/>
        </w:rPr>
        <w:t>/моль;</w:t>
      </w: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position w:val="-14"/>
          <w:sz w:val="24"/>
          <w:szCs w:val="24"/>
        </w:rPr>
        <w:object w:dxaOrig="499" w:dyaOrig="380">
          <v:shape id="_x0000_i1036" type="#_x0000_t75" style="width:34.5pt;height:24.75pt" fillcolor="window">
            <v:imagedata r:id="rId14" o:title=""/>
          </v:shape>
        </w:object>
      </w:r>
      <w:r w:rsidRPr="004F0682">
        <w:rPr>
          <w:rFonts w:ascii="Times New Roman" w:hAnsi="Times New Roman"/>
          <w:sz w:val="24"/>
          <w:szCs w:val="24"/>
        </w:rPr>
        <w:t>- парциальное давление диоксида углерода;</w:t>
      </w: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ab/>
      </w:r>
      <w:proofErr w:type="spellStart"/>
      <w:r w:rsidRPr="004F0682">
        <w:rPr>
          <w:rFonts w:ascii="Times New Roman" w:hAnsi="Times New Roman"/>
          <w:i/>
          <w:sz w:val="24"/>
          <w:szCs w:val="24"/>
        </w:rPr>
        <w:t>n</w:t>
      </w:r>
      <w:proofErr w:type="spellEnd"/>
      <w:r w:rsidRPr="004F0682">
        <w:rPr>
          <w:rFonts w:ascii="Times New Roman" w:hAnsi="Times New Roman"/>
          <w:sz w:val="24"/>
          <w:szCs w:val="24"/>
        </w:rPr>
        <w:t xml:space="preserve"> – порядок реакции (</w:t>
      </w:r>
      <w:proofErr w:type="spellStart"/>
      <w:r w:rsidRPr="004F0682">
        <w:rPr>
          <w:rFonts w:ascii="Times New Roman" w:hAnsi="Times New Roman"/>
          <w:i/>
          <w:sz w:val="24"/>
          <w:szCs w:val="24"/>
        </w:rPr>
        <w:t>n</w:t>
      </w:r>
      <w:proofErr w:type="spellEnd"/>
      <w:r w:rsidRPr="004F0682">
        <w:rPr>
          <w:rFonts w:ascii="Times New Roman" w:hAnsi="Times New Roman"/>
          <w:sz w:val="24"/>
          <w:szCs w:val="24"/>
        </w:rPr>
        <w:t xml:space="preserve"> = 0 </w:t>
      </w:r>
      <w:r w:rsidRPr="004F0682">
        <w:rPr>
          <w:rFonts w:ascii="Times New Roman" w:hAnsi="Times New Roman"/>
          <w:sz w:val="24"/>
          <w:szCs w:val="24"/>
        </w:rPr>
        <w:sym w:font="Symbol" w:char="F0B8"/>
      </w:r>
      <w:r w:rsidRPr="004F0682">
        <w:rPr>
          <w:rFonts w:ascii="Times New Roman" w:hAnsi="Times New Roman"/>
          <w:sz w:val="24"/>
          <w:szCs w:val="24"/>
        </w:rPr>
        <w:t xml:space="preserve"> 1).</w:t>
      </w: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ab/>
        <w:t>Диффузионный режим взаимодействия характерен для высоких температур, малых скоростей газового потока и значительных размеров частиц углерода.</w:t>
      </w: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ab/>
        <w:t>В диффузионно-кинетическом режиме скорость химической реакции сопоставима со скоростью массопереноса.</w:t>
      </w: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ab/>
        <w:t>Установлено активирующее действие на реакцию газификации углерода оксидов и карбонатов щелочных и щелочноземельных металлов, а также оксидов марганца, железа и никеля.</w:t>
      </w:r>
    </w:p>
    <w:p w:rsidR="00944566" w:rsidRPr="004F0682" w:rsidRDefault="00944566" w:rsidP="00944566">
      <w:pPr>
        <w:ind w:firstLine="720"/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>Взаимодействие в системе С-О-СО-СО</w:t>
      </w:r>
      <w:r w:rsidRPr="004F0682">
        <w:rPr>
          <w:rFonts w:ascii="Times New Roman" w:hAnsi="Times New Roman"/>
          <w:sz w:val="24"/>
          <w:szCs w:val="24"/>
          <w:vertAlign w:val="subscript"/>
        </w:rPr>
        <w:t>2</w:t>
      </w:r>
      <w:r w:rsidRPr="004F0682">
        <w:rPr>
          <w:rFonts w:ascii="Times New Roman" w:hAnsi="Times New Roman"/>
          <w:sz w:val="24"/>
          <w:szCs w:val="24"/>
        </w:rPr>
        <w:t xml:space="preserve"> слагается из нескольких стадий и в зависимости от лимитирующего звена может протекать в кинетическом, диффузионном  и комбинированном режимах.</w:t>
      </w:r>
    </w:p>
    <w:p w:rsidR="00944566" w:rsidRPr="004F0682" w:rsidRDefault="00944566" w:rsidP="00944566">
      <w:pPr>
        <w:ind w:firstLine="720"/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>Кинетический режим взаимодействия характерен для сравнительно низких температур, высоких скоростей газового потока и высокой дисперсности углерода</w:t>
      </w:r>
    </w:p>
    <w:p w:rsidR="00944566" w:rsidRPr="004F0682" w:rsidRDefault="00944566" w:rsidP="00944566">
      <w:pPr>
        <w:ind w:firstLine="720"/>
        <w:rPr>
          <w:rFonts w:ascii="Times New Roman" w:hAnsi="Times New Roman"/>
          <w:sz w:val="24"/>
          <w:szCs w:val="24"/>
        </w:rPr>
      </w:pPr>
    </w:p>
    <w:p w:rsidR="00944566" w:rsidRPr="004F0682" w:rsidRDefault="00944566" w:rsidP="00944566">
      <w:pPr>
        <w:ind w:left="720" w:firstLine="720"/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position w:val="-14"/>
          <w:sz w:val="24"/>
          <w:szCs w:val="24"/>
        </w:rPr>
        <w:object w:dxaOrig="1120" w:dyaOrig="400">
          <v:shape id="_x0000_i1037" type="#_x0000_t75" style="width:79.5pt;height:28.5pt" fillcolor="window">
            <v:imagedata r:id="rId12" o:title=""/>
          </v:shape>
        </w:object>
      </w:r>
      <w:r w:rsidRPr="004F0682">
        <w:rPr>
          <w:rFonts w:ascii="Times New Roman" w:hAnsi="Times New Roman"/>
          <w:sz w:val="24"/>
          <w:szCs w:val="24"/>
        </w:rPr>
        <w:t>,</w:t>
      </w:r>
      <w:r w:rsidRPr="004F0682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(9.8)</w:t>
      </w:r>
      <w:r w:rsidRPr="004F0682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</w:t>
      </w: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sz w:val="24"/>
          <w:szCs w:val="24"/>
        </w:rPr>
        <w:tab/>
      </w:r>
    </w:p>
    <w:p w:rsidR="00944566" w:rsidRPr="004F0682" w:rsidRDefault="00944566" w:rsidP="00944566">
      <w:pPr>
        <w:ind w:firstLine="720"/>
        <w:rPr>
          <w:rFonts w:ascii="Times New Roman" w:hAnsi="Times New Roman"/>
          <w:sz w:val="24"/>
          <w:szCs w:val="24"/>
        </w:rPr>
      </w:pP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 xml:space="preserve">где </w:t>
      </w: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position w:val="-12"/>
          <w:sz w:val="24"/>
          <w:szCs w:val="24"/>
        </w:rPr>
        <w:object w:dxaOrig="2060" w:dyaOrig="360">
          <v:shape id="_x0000_i1038" type="#_x0000_t75" style="width:129pt;height:22.5pt" fillcolor="window">
            <v:imagedata r:id="rId13" o:title=""/>
          </v:shape>
        </w:object>
      </w:r>
      <w:r w:rsidRPr="004F0682">
        <w:rPr>
          <w:rFonts w:ascii="Times New Roman" w:hAnsi="Times New Roman"/>
          <w:sz w:val="24"/>
          <w:szCs w:val="24"/>
        </w:rPr>
        <w:t>- константа скорости реакции;</w:t>
      </w: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i/>
          <w:sz w:val="24"/>
          <w:szCs w:val="24"/>
        </w:rPr>
        <w:t>Е</w:t>
      </w:r>
      <w:r w:rsidRPr="004F0682">
        <w:rPr>
          <w:rFonts w:ascii="Times New Roman" w:hAnsi="Times New Roman"/>
          <w:sz w:val="24"/>
          <w:szCs w:val="24"/>
        </w:rPr>
        <w:t xml:space="preserve"> – кажущаяся энергия активации, </w:t>
      </w:r>
      <w:proofErr w:type="gramStart"/>
      <w:r w:rsidRPr="004F0682">
        <w:rPr>
          <w:rFonts w:ascii="Times New Roman" w:hAnsi="Times New Roman"/>
          <w:sz w:val="24"/>
          <w:szCs w:val="24"/>
        </w:rPr>
        <w:t>Дж</w:t>
      </w:r>
      <w:proofErr w:type="gramEnd"/>
      <w:r w:rsidRPr="004F0682">
        <w:rPr>
          <w:rFonts w:ascii="Times New Roman" w:hAnsi="Times New Roman"/>
          <w:sz w:val="24"/>
          <w:szCs w:val="24"/>
        </w:rPr>
        <w:t>/моль;</w:t>
      </w: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ab/>
      </w:r>
      <w:r w:rsidRPr="004F0682">
        <w:rPr>
          <w:rFonts w:ascii="Times New Roman" w:hAnsi="Times New Roman"/>
          <w:position w:val="-14"/>
          <w:sz w:val="24"/>
          <w:szCs w:val="24"/>
        </w:rPr>
        <w:object w:dxaOrig="499" w:dyaOrig="380">
          <v:shape id="_x0000_i1039" type="#_x0000_t75" style="width:34.5pt;height:24.75pt" fillcolor="window">
            <v:imagedata r:id="rId14" o:title=""/>
          </v:shape>
        </w:object>
      </w:r>
      <w:r w:rsidRPr="004F0682">
        <w:rPr>
          <w:rFonts w:ascii="Times New Roman" w:hAnsi="Times New Roman"/>
          <w:sz w:val="24"/>
          <w:szCs w:val="24"/>
        </w:rPr>
        <w:t>- парциальное давление диоксида углерода;</w:t>
      </w: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ab/>
      </w:r>
      <w:proofErr w:type="spellStart"/>
      <w:r w:rsidRPr="004F0682">
        <w:rPr>
          <w:rFonts w:ascii="Times New Roman" w:hAnsi="Times New Roman"/>
          <w:i/>
          <w:sz w:val="24"/>
          <w:szCs w:val="24"/>
        </w:rPr>
        <w:t>n</w:t>
      </w:r>
      <w:proofErr w:type="spellEnd"/>
      <w:r w:rsidRPr="004F0682">
        <w:rPr>
          <w:rFonts w:ascii="Times New Roman" w:hAnsi="Times New Roman"/>
          <w:sz w:val="24"/>
          <w:szCs w:val="24"/>
        </w:rPr>
        <w:t xml:space="preserve"> – порядок реакции (</w:t>
      </w:r>
      <w:proofErr w:type="spellStart"/>
      <w:r w:rsidRPr="004F0682">
        <w:rPr>
          <w:rFonts w:ascii="Times New Roman" w:hAnsi="Times New Roman"/>
          <w:i/>
          <w:sz w:val="24"/>
          <w:szCs w:val="24"/>
        </w:rPr>
        <w:t>n</w:t>
      </w:r>
      <w:proofErr w:type="spellEnd"/>
      <w:r w:rsidRPr="004F0682">
        <w:rPr>
          <w:rFonts w:ascii="Times New Roman" w:hAnsi="Times New Roman"/>
          <w:sz w:val="24"/>
          <w:szCs w:val="24"/>
        </w:rPr>
        <w:t xml:space="preserve"> = 0 </w:t>
      </w:r>
      <w:r w:rsidRPr="004F0682">
        <w:rPr>
          <w:rFonts w:ascii="Times New Roman" w:hAnsi="Times New Roman"/>
          <w:sz w:val="24"/>
          <w:szCs w:val="24"/>
        </w:rPr>
        <w:sym w:font="Symbol" w:char="F0B8"/>
      </w:r>
      <w:r w:rsidRPr="004F0682">
        <w:rPr>
          <w:rFonts w:ascii="Times New Roman" w:hAnsi="Times New Roman"/>
          <w:sz w:val="24"/>
          <w:szCs w:val="24"/>
        </w:rPr>
        <w:t xml:space="preserve"> 1).</w:t>
      </w: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ab/>
        <w:t>Диффузионный режим взаимодействия характерен для высоких температур, малых скоростей газового потока и значительных размеров частиц углерода.</w:t>
      </w: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ab/>
        <w:t>В диффузионно-кинетическом режиме скорость химической реакции сопоставима со скоростью массопереноса.</w:t>
      </w:r>
    </w:p>
    <w:p w:rsidR="00944566" w:rsidRPr="004F0682" w:rsidRDefault="00944566" w:rsidP="00944566">
      <w:pPr>
        <w:rPr>
          <w:rFonts w:ascii="Times New Roman" w:hAnsi="Times New Roman"/>
          <w:sz w:val="24"/>
          <w:szCs w:val="24"/>
        </w:rPr>
      </w:pPr>
      <w:r w:rsidRPr="004F0682">
        <w:rPr>
          <w:rFonts w:ascii="Times New Roman" w:hAnsi="Times New Roman"/>
          <w:sz w:val="24"/>
          <w:szCs w:val="24"/>
        </w:rPr>
        <w:tab/>
        <w:t>Установлено активирующее действие на реакцию газификации углерода оксидов и карбонатов щелочных и щелочноземельных металлов, а также оксидов марганца, железа и никеля.</w:t>
      </w:r>
    </w:p>
    <w:p w:rsidR="007967E7" w:rsidRDefault="007967E7"/>
    <w:sectPr w:rsidR="007967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44566"/>
    <w:rsid w:val="007967E7"/>
    <w:rsid w:val="009445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image" Target="media/image10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image" Target="media/image9.w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8.wmf"/><Relationship Id="rId5" Type="http://schemas.openxmlformats.org/officeDocument/2006/relationships/image" Target="media/image2.wmf"/><Relationship Id="rId15" Type="http://schemas.openxmlformats.org/officeDocument/2006/relationships/fontTable" Target="fontTable.xml"/><Relationship Id="rId10" Type="http://schemas.openxmlformats.org/officeDocument/2006/relationships/image" Target="media/image7.wmf"/><Relationship Id="rId4" Type="http://schemas.openxmlformats.org/officeDocument/2006/relationships/image" Target="media/image1.wmf"/><Relationship Id="rId9" Type="http://schemas.openxmlformats.org/officeDocument/2006/relationships/image" Target="media/image6.wmf"/><Relationship Id="rId14" Type="http://schemas.openxmlformats.org/officeDocument/2006/relationships/image" Target="media/image1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971</Words>
  <Characters>5538</Characters>
  <Application>Microsoft Office Word</Application>
  <DocSecurity>0</DocSecurity>
  <Lines>46</Lines>
  <Paragraphs>12</Paragraphs>
  <ScaleCrop>false</ScaleCrop>
  <Company>Reanimator Extreme Edition</Company>
  <LinksUpToDate>false</LinksUpToDate>
  <CharactersWithSpaces>6497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2024-09-18T23:46:00Z</dcterms:created>
  <dcterms:modified xsi:type="dcterms:W3CDTF">2024-09-18T23:46:00Z</dcterms:modified>
</cp:coreProperties>
</file>